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76B3" w14:textId="77777777" w:rsidR="00135E7E" w:rsidRDefault="00135E7E" w:rsidP="00135E7E">
      <w:pPr>
        <w:jc w:val="center"/>
      </w:pPr>
      <w:r>
        <w:rPr>
          <w:noProof/>
        </w:rPr>
        <w:drawing>
          <wp:inline distT="0" distB="0" distL="0" distR="0" wp14:anchorId="76677107" wp14:editId="738B9F01">
            <wp:extent cx="1828800" cy="490866"/>
            <wp:effectExtent l="0" t="0" r="0" b="0"/>
            <wp:docPr id="1" name="Picture 1" descr="Une image contenant Police, capture d’écran&#10;&#10;Le contenu généré par l’IA peut être incorrect.">
              <a:extLst xmlns:a="http://schemas.openxmlformats.org/drawingml/2006/main">
                <a:ext uri="{FF2B5EF4-FFF2-40B4-BE49-F238E27FC236}">
                  <a16:creationId xmlns:a16="http://schemas.microsoft.com/office/drawing/2014/main" id="{1B8579D0-1565-44E0-82FA-796C184D7C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e image contenant Police, capture d’écran&#10;&#10;Le contenu généré par l’IA peut être incorrect."/>
                    <pic:cNvPicPr/>
                  </pic:nvPicPr>
                  <pic:blipFill>
                    <a:blip r:embed="rId5"/>
                    <a:stretch>
                      <a:fillRect/>
                    </a:stretch>
                  </pic:blipFill>
                  <pic:spPr>
                    <a:xfrm>
                      <a:off x="0" y="0"/>
                      <a:ext cx="1828800" cy="490866"/>
                    </a:xfrm>
                    <a:prstGeom prst="rect">
                      <a:avLst/>
                    </a:prstGeom>
                  </pic:spPr>
                </pic:pic>
              </a:graphicData>
            </a:graphic>
          </wp:inline>
        </w:drawing>
      </w:r>
    </w:p>
    <w:p w14:paraId="2F34B01B" w14:textId="24C84575" w:rsidR="00135E7E" w:rsidRDefault="00135E7E" w:rsidP="00135E7E">
      <w:pPr>
        <w:jc w:val="center"/>
      </w:pPr>
      <w:r w:rsidRPr="63893DA6">
        <w:rPr>
          <w:b/>
          <w:sz w:val="48"/>
          <w:szCs w:val="48"/>
        </w:rPr>
        <w:t>Formation</w:t>
      </w:r>
    </w:p>
    <w:p w14:paraId="4E13F4F1" w14:textId="519B56A2" w:rsidR="6D329DF3" w:rsidRDefault="6D329DF3" w:rsidP="63893DA6">
      <w:pPr>
        <w:jc w:val="center"/>
      </w:pPr>
      <w:r w:rsidRPr="63893DA6">
        <w:rPr>
          <w:sz w:val="24"/>
          <w:szCs w:val="24"/>
        </w:rPr>
        <w:t>Document qui démontre l’utilité de la mise en place de formation</w:t>
      </w:r>
    </w:p>
    <w:p w14:paraId="38F10ED7" w14:textId="77777777" w:rsidR="00135E7E" w:rsidRDefault="00135E7E" w:rsidP="00135E7E"/>
    <w:p w14:paraId="12D316B7" w14:textId="77777777" w:rsidR="00135E7E" w:rsidRDefault="00135E7E" w:rsidP="00135E7E">
      <w:pPr>
        <w:jc w:val="center"/>
      </w:pPr>
      <w:r>
        <w:rPr>
          <w:rFonts w:ascii="Segoe UI Emoji" w:hAnsi="Segoe UI Emoji" w:cs="Segoe UI Emoji"/>
          <w:b/>
        </w:rPr>
        <w:t>👨</w:t>
      </w:r>
      <w:r>
        <w:rPr>
          <w:b/>
        </w:rPr>
        <w:t>‍</w:t>
      </w:r>
      <w:r>
        <w:rPr>
          <w:rFonts w:ascii="Segoe UI Emoji" w:hAnsi="Segoe UI Emoji" w:cs="Segoe UI Emoji"/>
          <w:b/>
        </w:rPr>
        <w:t>💻</w:t>
      </w:r>
      <w:r>
        <w:rPr>
          <w:b/>
        </w:rPr>
        <w:t xml:space="preserve"> Réalisé par : </w:t>
      </w:r>
      <w:r>
        <w:t>XXXX</w:t>
      </w:r>
      <w:r>
        <w:br/>
      </w:r>
      <w:r>
        <w:rPr>
          <w:rFonts w:ascii="Segoe UI Emoji" w:hAnsi="Segoe UI Emoji" w:cs="Segoe UI Emoji"/>
          <w:b/>
        </w:rPr>
        <w:t>🏢</w:t>
      </w:r>
      <w:r>
        <w:rPr>
          <w:b/>
        </w:rPr>
        <w:t xml:space="preserve"> Organisation : </w:t>
      </w:r>
      <w:r>
        <w:t>Time’Eats</w:t>
      </w:r>
      <w:r>
        <w:br/>
      </w:r>
      <w:r>
        <w:rPr>
          <w:rFonts w:ascii="Segoe UI Emoji" w:hAnsi="Segoe UI Emoji" w:cs="Segoe UI Emoji"/>
          <w:b/>
        </w:rPr>
        <w:t>📅</w:t>
      </w:r>
      <w:r>
        <w:rPr>
          <w:b/>
        </w:rPr>
        <w:t xml:space="preserve"> Date : </w:t>
      </w:r>
      <w:r>
        <w:t>Juin 2025</w:t>
      </w:r>
    </w:p>
    <w:p w14:paraId="4CF826E0" w14:textId="469D7666" w:rsidR="000F2674" w:rsidRDefault="00135E7E">
      <w:pPr>
        <w:rPr>
          <w:i/>
        </w:rPr>
      </w:pPr>
      <w:r>
        <w:rPr>
          <w:i/>
        </w:rPr>
        <w:br/>
        <w:t>Ce document présente la définition, la structure et l'utilisation des formations lors de la mise en place de nouvelles solutions</w:t>
      </w:r>
    </w:p>
    <w:p w14:paraId="5FBFA581" w14:textId="77777777" w:rsidR="00135E7E" w:rsidRDefault="00135E7E">
      <w:pPr>
        <w:rPr>
          <w:i/>
        </w:rPr>
      </w:pPr>
    </w:p>
    <w:p w14:paraId="056E461B" w14:textId="6AA37736" w:rsidR="00135E7E" w:rsidRDefault="00135E7E">
      <w:r w:rsidRPr="00135E7E">
        <w:rPr>
          <w:u w:val="single"/>
        </w:rPr>
        <w:t>Introduction</w:t>
      </w:r>
      <w:r>
        <w:t xml:space="preserve"> : </w:t>
      </w:r>
    </w:p>
    <w:p w14:paraId="43CC86F9" w14:textId="77777777" w:rsidR="00135E7E" w:rsidRDefault="00135E7E"/>
    <w:p w14:paraId="6BAEE3A6" w14:textId="7AA9EFF3" w:rsidR="00135E7E" w:rsidRDefault="00135E7E">
      <w:r w:rsidRPr="00135E7E">
        <w:t xml:space="preserve">Lors de </w:t>
      </w:r>
      <w:r>
        <w:t>la mise en place</w:t>
      </w:r>
      <w:r w:rsidRPr="00135E7E">
        <w:t xml:space="preserve"> d’un nouvel outil </w:t>
      </w:r>
      <w:r>
        <w:t xml:space="preserve">ou solution </w:t>
      </w:r>
      <w:r w:rsidRPr="00135E7E">
        <w:t>dans une entreprise, la formation des utilisateurs est une étape essentielle pour assurer le succès du projet. Elle permet aux collaborateurs de s’adapter rapidement au changement, d’éviter les erreurs et d’exploiter pleinement les fonctionnalités de la solution mise en place.</w:t>
      </w:r>
    </w:p>
    <w:p w14:paraId="595FC647" w14:textId="77777777" w:rsidR="003A5B82" w:rsidRDefault="003A5B82"/>
    <w:p w14:paraId="0C9300E5" w14:textId="77777777" w:rsidR="003A5B82" w:rsidRDefault="003A5B82"/>
    <w:p w14:paraId="5D54B93F" w14:textId="7F69E03B" w:rsidR="003A5B82" w:rsidRDefault="003A5B82">
      <w:r w:rsidRPr="003A5B82">
        <w:rPr>
          <w:u w:val="single"/>
        </w:rPr>
        <w:t>But de la formation</w:t>
      </w:r>
      <w:r>
        <w:t xml:space="preserve"> : </w:t>
      </w:r>
    </w:p>
    <w:p w14:paraId="03F81FF8" w14:textId="77777777" w:rsidR="003A5B82" w:rsidRDefault="003A5B82"/>
    <w:p w14:paraId="00768202" w14:textId="42B776D5" w:rsidR="009B4900" w:rsidRDefault="009B4900" w:rsidP="009B4900">
      <w:pPr>
        <w:pStyle w:val="ListParagraph"/>
        <w:numPr>
          <w:ilvl w:val="0"/>
          <w:numId w:val="1"/>
        </w:numPr>
      </w:pPr>
      <w:r>
        <w:t xml:space="preserve">Accompagner le changement : aider les équipes à </w:t>
      </w:r>
      <w:r w:rsidR="009C5613">
        <w:t>maitriser</w:t>
      </w:r>
      <w:r>
        <w:t xml:space="preserve"> le nouvel outil</w:t>
      </w:r>
      <w:r w:rsidR="009C5613">
        <w:t>.</w:t>
      </w:r>
    </w:p>
    <w:p w14:paraId="3757BD1B" w14:textId="463B19A6" w:rsidR="009B4900" w:rsidRDefault="009B4900" w:rsidP="009B4900">
      <w:pPr>
        <w:pStyle w:val="ListParagraph"/>
        <w:numPr>
          <w:ilvl w:val="0"/>
          <w:numId w:val="1"/>
        </w:numPr>
      </w:pPr>
      <w:r>
        <w:t>Assurer une bonne prise en main : permettre un usage efficace</w:t>
      </w:r>
      <w:r w:rsidR="009C5613">
        <w:t>.</w:t>
      </w:r>
    </w:p>
    <w:p w14:paraId="2E771634" w14:textId="1505EC0A" w:rsidR="009B4900" w:rsidRDefault="009B4900" w:rsidP="009B4900">
      <w:pPr>
        <w:pStyle w:val="ListParagraph"/>
        <w:numPr>
          <w:ilvl w:val="0"/>
          <w:numId w:val="1"/>
        </w:numPr>
      </w:pPr>
      <w:r>
        <w:t>Réduire les erreurs et les blocages : limiter les impacts négatifs liés à une mauvaise utilisation.</w:t>
      </w:r>
    </w:p>
    <w:p w14:paraId="50F7F041" w14:textId="299B9B3D" w:rsidR="003A5B82" w:rsidRDefault="009B4900" w:rsidP="009B4900">
      <w:pPr>
        <w:pStyle w:val="ListParagraph"/>
        <w:numPr>
          <w:ilvl w:val="0"/>
          <w:numId w:val="1"/>
        </w:numPr>
      </w:pPr>
      <w:r>
        <w:t>Uniformiser les pratiques : garantir que tous les utilisateurs appliquent les mêmes méthodes.</w:t>
      </w:r>
    </w:p>
    <w:p w14:paraId="2BA55A36" w14:textId="77777777" w:rsidR="00976FF1" w:rsidRDefault="00976FF1" w:rsidP="00976FF1"/>
    <w:p w14:paraId="5D9EAC3C" w14:textId="18451D0D" w:rsidR="00DE1596" w:rsidRDefault="00DE1596" w:rsidP="00976FF1">
      <w:r w:rsidRPr="00DE1596">
        <w:rPr>
          <w:u w:val="single"/>
        </w:rPr>
        <w:t>Les avantages</w:t>
      </w:r>
      <w:r>
        <w:t xml:space="preserve"> : </w:t>
      </w:r>
    </w:p>
    <w:p w14:paraId="55F66F55" w14:textId="77777777" w:rsidR="00DE1596" w:rsidRDefault="00DE1596" w:rsidP="00976FF1"/>
    <w:p w14:paraId="25C32F79" w14:textId="042B3024" w:rsidR="00DE1596" w:rsidRDefault="001772D4" w:rsidP="00DE1596">
      <w:pPr>
        <w:pStyle w:val="ListParagraph"/>
        <w:numPr>
          <w:ilvl w:val="0"/>
          <w:numId w:val="4"/>
        </w:numPr>
      </w:pPr>
      <w:r>
        <w:t>Compréhension</w:t>
      </w:r>
      <w:r w:rsidR="00DE1596">
        <w:t xml:space="preserve"> plus rapide et </w:t>
      </w:r>
      <w:r>
        <w:t>augmentation de l’</w:t>
      </w:r>
      <w:r w:rsidR="00DE1596">
        <w:t>efficac</w:t>
      </w:r>
      <w:r>
        <w:t>ité</w:t>
      </w:r>
      <w:r w:rsidR="00DE1596">
        <w:t xml:space="preserve"> du nouvel outil.</w:t>
      </w:r>
    </w:p>
    <w:p w14:paraId="4C0102BB" w14:textId="77777777" w:rsidR="00DE1596" w:rsidRDefault="00DE1596" w:rsidP="00DE1596">
      <w:pPr>
        <w:pStyle w:val="ListParagraph"/>
        <w:numPr>
          <w:ilvl w:val="0"/>
          <w:numId w:val="4"/>
        </w:numPr>
      </w:pPr>
      <w:r>
        <w:t>Réduction des pertes de temps et des erreurs.</w:t>
      </w:r>
    </w:p>
    <w:p w14:paraId="54E774F0" w14:textId="390C7862" w:rsidR="00DE1596" w:rsidRDefault="00DE1596" w:rsidP="00DE1596">
      <w:pPr>
        <w:pStyle w:val="ListParagraph"/>
        <w:numPr>
          <w:ilvl w:val="0"/>
          <w:numId w:val="4"/>
        </w:numPr>
      </w:pPr>
      <w:r>
        <w:t>Amélioration de la productivité et de la qualité du travail.</w:t>
      </w:r>
    </w:p>
    <w:p w14:paraId="2C07F4F2" w14:textId="4AC43458" w:rsidR="00547CC5" w:rsidRDefault="000D615A" w:rsidP="00DE1596">
      <w:pPr>
        <w:pStyle w:val="ListParagraph"/>
        <w:numPr>
          <w:ilvl w:val="0"/>
          <w:numId w:val="4"/>
        </w:numPr>
      </w:pPr>
      <w:r>
        <w:t xml:space="preserve">Augmentation du taux </w:t>
      </w:r>
      <w:r w:rsidR="00547CC5">
        <w:t>de satisfaction</w:t>
      </w:r>
      <w:r w:rsidR="00DE1596">
        <w:t xml:space="preserve"> des équipes face au changement.</w:t>
      </w:r>
    </w:p>
    <w:p w14:paraId="64342E52" w14:textId="0BE145EC" w:rsidR="00DE1596" w:rsidRDefault="00547CC5" w:rsidP="00547CC5">
      <w:r>
        <w:br w:type="page"/>
      </w:r>
      <w:r w:rsidRPr="00547CC5">
        <w:rPr>
          <w:u w:val="single"/>
        </w:rPr>
        <w:t>Comment organiser la formation</w:t>
      </w:r>
      <w:r>
        <w:t> :</w:t>
      </w:r>
    </w:p>
    <w:p w14:paraId="1FE33888" w14:textId="77777777" w:rsidR="0005529E" w:rsidRDefault="0005529E" w:rsidP="00547CC5"/>
    <w:p w14:paraId="5D041575" w14:textId="2FB2F339" w:rsidR="0005529E" w:rsidRDefault="0005529E" w:rsidP="00ED6726">
      <w:pPr>
        <w:pStyle w:val="ListParagraph"/>
        <w:numPr>
          <w:ilvl w:val="0"/>
          <w:numId w:val="2"/>
        </w:numPr>
      </w:pPr>
      <w:r>
        <w:t>Préparer des contenus ciblés : avoir des supports clairs et pratiques, adaptés au niveau des utilisateurs.</w:t>
      </w:r>
    </w:p>
    <w:p w14:paraId="2EC3F460" w14:textId="6A53D888" w:rsidR="0005529E" w:rsidRDefault="0005529E" w:rsidP="00ED6726">
      <w:pPr>
        <w:pStyle w:val="ListParagraph"/>
        <w:numPr>
          <w:ilvl w:val="0"/>
          <w:numId w:val="2"/>
        </w:numPr>
      </w:pPr>
      <w:r>
        <w:t xml:space="preserve">Privilégier </w:t>
      </w:r>
      <w:r w:rsidR="00EA317C">
        <w:t>différents types de format ou support</w:t>
      </w:r>
      <w:r>
        <w:t xml:space="preserve"> : formation en présentiel, e-learning, ateliers pratiques.</w:t>
      </w:r>
    </w:p>
    <w:p w14:paraId="6AC06E82" w14:textId="65EC9443" w:rsidR="0005529E" w:rsidRDefault="00C038A2" w:rsidP="00ED6726">
      <w:pPr>
        <w:pStyle w:val="ListParagraph"/>
        <w:numPr>
          <w:ilvl w:val="0"/>
          <w:numId w:val="2"/>
        </w:numPr>
      </w:pPr>
      <w:r>
        <w:t>Organiser des</w:t>
      </w:r>
      <w:r w:rsidR="0005529E">
        <w:t xml:space="preserve"> sessions courtes et ciblées : éviter de surcharger </w:t>
      </w:r>
      <w:r>
        <w:t xml:space="preserve">d’information </w:t>
      </w:r>
      <w:r w:rsidR="00896ECC">
        <w:t xml:space="preserve">les apprenants </w:t>
      </w:r>
    </w:p>
    <w:p w14:paraId="3AB0BC82" w14:textId="4334AC39" w:rsidR="00547CC5" w:rsidRDefault="00896ECC" w:rsidP="00ED6726">
      <w:pPr>
        <w:pStyle w:val="ListParagraph"/>
        <w:numPr>
          <w:ilvl w:val="0"/>
          <w:numId w:val="2"/>
        </w:numPr>
      </w:pPr>
      <w:r>
        <w:t xml:space="preserve">Organiser </w:t>
      </w:r>
      <w:r w:rsidR="00F75F35">
        <w:t>un suivi</w:t>
      </w:r>
      <w:r w:rsidR="0005529E">
        <w:t xml:space="preserve"> : mettre en place un accompagnement post-formation (FAQ, </w:t>
      </w:r>
      <w:r w:rsidR="00ED6726">
        <w:t>sondage,</w:t>
      </w:r>
      <w:r w:rsidR="0005529E">
        <w:t xml:space="preserve"> tutoriels).</w:t>
      </w:r>
    </w:p>
    <w:p w14:paraId="611BADA1" w14:textId="77777777" w:rsidR="005A0122" w:rsidRDefault="005A0122" w:rsidP="005A0122"/>
    <w:p w14:paraId="27FF8DE0" w14:textId="09F7FEC0" w:rsidR="27C8149C" w:rsidRDefault="27C8149C" w:rsidP="63893DA6">
      <w:pPr>
        <w:spacing w:before="240" w:after="240"/>
      </w:pPr>
      <w:r w:rsidRPr="63893DA6">
        <w:rPr>
          <w:rFonts w:ascii="Aptos" w:eastAsia="Aptos" w:hAnsi="Aptos" w:cs="Aptos"/>
        </w:rPr>
        <w:t xml:space="preserve">La mise en place d’un </w:t>
      </w:r>
      <w:r w:rsidRPr="63893DA6">
        <w:rPr>
          <w:rFonts w:ascii="Aptos" w:eastAsia="Aptos" w:hAnsi="Aptos" w:cs="Aptos"/>
          <w:b/>
          <w:bCs/>
        </w:rPr>
        <w:t>questionnaire en fin de formation</w:t>
      </w:r>
      <w:r w:rsidRPr="63893DA6">
        <w:rPr>
          <w:rFonts w:ascii="Aptos" w:eastAsia="Aptos" w:hAnsi="Aptos" w:cs="Aptos"/>
        </w:rPr>
        <w:t xml:space="preserve"> présente plusieurs objectifs stratégiques et opérationnels :</w:t>
      </w:r>
    </w:p>
    <w:p w14:paraId="410D4A4E" w14:textId="0EF2F2F7" w:rsidR="27C8149C" w:rsidRDefault="27C8149C" w:rsidP="63893DA6">
      <w:pPr>
        <w:pStyle w:val="ListParagraph"/>
        <w:numPr>
          <w:ilvl w:val="0"/>
          <w:numId w:val="3"/>
        </w:numPr>
        <w:spacing w:before="240" w:after="240"/>
        <w:rPr>
          <w:rFonts w:ascii="Aptos" w:eastAsia="Aptos" w:hAnsi="Aptos" w:cs="Aptos"/>
        </w:rPr>
      </w:pPr>
      <w:r w:rsidRPr="63893DA6">
        <w:rPr>
          <w:rFonts w:ascii="Aptos" w:eastAsia="Aptos" w:hAnsi="Aptos" w:cs="Aptos"/>
          <w:b/>
          <w:bCs/>
        </w:rPr>
        <w:t>Évaluer l’efficacité de la formation</w:t>
      </w:r>
      <w:r w:rsidRPr="63893DA6">
        <w:rPr>
          <w:rFonts w:ascii="Aptos" w:eastAsia="Aptos" w:hAnsi="Aptos" w:cs="Aptos"/>
        </w:rPr>
        <w:t xml:space="preserve"> : mesurer si les objectifs pédagogiques ont été atteints et si les participants ont acquis les compétences attendues.</w:t>
      </w:r>
    </w:p>
    <w:p w14:paraId="7446218A" w14:textId="27FE716E" w:rsidR="27C8149C" w:rsidRDefault="27C8149C" w:rsidP="63893DA6">
      <w:pPr>
        <w:pStyle w:val="ListParagraph"/>
        <w:numPr>
          <w:ilvl w:val="0"/>
          <w:numId w:val="3"/>
        </w:numPr>
        <w:spacing w:before="240" w:after="240"/>
        <w:rPr>
          <w:rFonts w:ascii="Aptos" w:eastAsia="Aptos" w:hAnsi="Aptos" w:cs="Aptos"/>
        </w:rPr>
      </w:pPr>
      <w:r w:rsidRPr="63893DA6">
        <w:rPr>
          <w:rFonts w:ascii="Aptos" w:eastAsia="Aptos" w:hAnsi="Aptos" w:cs="Aptos"/>
          <w:b/>
          <w:bCs/>
        </w:rPr>
        <w:t>Identifier les points forts et les axes d’amélioration</w:t>
      </w:r>
      <w:r w:rsidRPr="63893DA6">
        <w:rPr>
          <w:rFonts w:ascii="Aptos" w:eastAsia="Aptos" w:hAnsi="Aptos" w:cs="Aptos"/>
        </w:rPr>
        <w:t xml:space="preserve"> : recueillir un retour concret des apprenants sur le contenu, l’animation, la durée, les outils utilisés, etc.</w:t>
      </w:r>
    </w:p>
    <w:p w14:paraId="2D7152C9" w14:textId="2A1A5F06" w:rsidR="27C8149C" w:rsidRDefault="27C8149C" w:rsidP="63893DA6">
      <w:pPr>
        <w:pStyle w:val="ListParagraph"/>
        <w:numPr>
          <w:ilvl w:val="0"/>
          <w:numId w:val="3"/>
        </w:numPr>
        <w:spacing w:before="240" w:after="240"/>
        <w:rPr>
          <w:rFonts w:ascii="Aptos" w:eastAsia="Aptos" w:hAnsi="Aptos" w:cs="Aptos"/>
        </w:rPr>
      </w:pPr>
      <w:r w:rsidRPr="63893DA6">
        <w:rPr>
          <w:rFonts w:ascii="Aptos" w:eastAsia="Aptos" w:hAnsi="Aptos" w:cs="Aptos"/>
          <w:b/>
          <w:bCs/>
        </w:rPr>
        <w:t>Vérifier l’adéquation avec les besoins</w:t>
      </w:r>
      <w:r w:rsidRPr="63893DA6">
        <w:rPr>
          <w:rFonts w:ascii="Aptos" w:eastAsia="Aptos" w:hAnsi="Aptos" w:cs="Aptos"/>
        </w:rPr>
        <w:t xml:space="preserve"> : s’assurer que la formation répond aux attentes des participants et aux exigences du projet.</w:t>
      </w:r>
    </w:p>
    <w:p w14:paraId="0D0232D7" w14:textId="5F9D4194" w:rsidR="27C8149C" w:rsidRDefault="27C8149C" w:rsidP="63893DA6">
      <w:pPr>
        <w:pStyle w:val="ListParagraph"/>
        <w:numPr>
          <w:ilvl w:val="0"/>
          <w:numId w:val="3"/>
        </w:numPr>
        <w:spacing w:before="240" w:after="240"/>
        <w:rPr>
          <w:rFonts w:ascii="Aptos" w:eastAsia="Aptos" w:hAnsi="Aptos" w:cs="Aptos"/>
        </w:rPr>
      </w:pPr>
      <w:r w:rsidRPr="63893DA6">
        <w:rPr>
          <w:rFonts w:ascii="Aptos" w:eastAsia="Aptos" w:hAnsi="Aptos" w:cs="Aptos"/>
          <w:b/>
          <w:bCs/>
        </w:rPr>
        <w:t>Améliorer les futures formations</w:t>
      </w:r>
      <w:r w:rsidRPr="63893DA6">
        <w:rPr>
          <w:rFonts w:ascii="Aptos" w:eastAsia="Aptos" w:hAnsi="Aptos" w:cs="Aptos"/>
        </w:rPr>
        <w:t xml:space="preserve"> : grâce aux retours collectés, ajuster et optimiser les prochaines sessions pour une meilleure qualité et pertinence.</w:t>
      </w:r>
    </w:p>
    <w:p w14:paraId="3EE43A26" w14:textId="68B08596" w:rsidR="27C8149C" w:rsidRDefault="27C8149C" w:rsidP="63893DA6">
      <w:pPr>
        <w:pStyle w:val="ListParagraph"/>
        <w:numPr>
          <w:ilvl w:val="0"/>
          <w:numId w:val="3"/>
        </w:numPr>
        <w:spacing w:before="240" w:after="240"/>
        <w:rPr>
          <w:rFonts w:ascii="Aptos" w:eastAsia="Aptos" w:hAnsi="Aptos" w:cs="Aptos"/>
        </w:rPr>
      </w:pPr>
      <w:r w:rsidRPr="63893DA6">
        <w:rPr>
          <w:rFonts w:ascii="Aptos" w:eastAsia="Aptos" w:hAnsi="Aptos" w:cs="Aptos"/>
          <w:b/>
          <w:bCs/>
        </w:rPr>
        <w:t>Justifier les investissements</w:t>
      </w:r>
      <w:r w:rsidRPr="63893DA6">
        <w:rPr>
          <w:rFonts w:ascii="Aptos" w:eastAsia="Aptos" w:hAnsi="Aptos" w:cs="Aptos"/>
        </w:rPr>
        <w:t xml:space="preserve"> : produire des indicateurs quantitatifs et qualitatifs permettant de démontrer la valeur ajoutée de la formation auprès des parties prenantes (direction, finance, RH).</w:t>
      </w:r>
    </w:p>
    <w:p w14:paraId="3D008A3B" w14:textId="62B74F6E" w:rsidR="63893DA6" w:rsidRDefault="63893DA6"/>
    <w:p w14:paraId="789FC407" w14:textId="54C149A0" w:rsidR="27C8149C" w:rsidRDefault="27C8149C" w:rsidP="63893DA6">
      <w:pPr>
        <w:pStyle w:val="Heading2"/>
        <w:spacing w:before="299" w:after="299"/>
      </w:pPr>
      <w:r w:rsidRPr="63893DA6">
        <w:rPr>
          <w:rFonts w:ascii="Aptos" w:eastAsia="Aptos" w:hAnsi="Aptos" w:cs="Aptos"/>
          <w:b/>
          <w:bCs/>
          <w:sz w:val="36"/>
          <w:szCs w:val="36"/>
        </w:rPr>
        <w:t>Quelles méthodes utiliser pour administrer le questionnaire ?</w:t>
      </w:r>
    </w:p>
    <w:p w14:paraId="598D4718" w14:textId="1A7EB6E7" w:rsidR="27C8149C" w:rsidRDefault="27C8149C" w:rsidP="63893DA6">
      <w:pPr>
        <w:spacing w:before="240" w:after="240"/>
      </w:pPr>
      <w:r w:rsidRPr="63893DA6">
        <w:rPr>
          <w:rFonts w:ascii="Aptos" w:eastAsia="Aptos" w:hAnsi="Aptos" w:cs="Aptos"/>
        </w:rPr>
        <w:t>Il existe plusieurs méthodes pour diffuser un questionnaire et maximiser le taux de réponse :</w:t>
      </w:r>
    </w:p>
    <w:p w14:paraId="13417AB9" w14:textId="29FF2685" w:rsidR="63893DA6" w:rsidRDefault="63893DA6" w:rsidP="63893DA6">
      <w:pPr>
        <w:spacing w:before="240" w:after="240"/>
        <w:rPr>
          <w:rFonts w:ascii="Aptos" w:eastAsia="Aptos" w:hAnsi="Aptos" w:cs="Aptos"/>
        </w:rPr>
      </w:pPr>
    </w:p>
    <w:p w14:paraId="0E5FB379" w14:textId="0850A7FB" w:rsidR="63893DA6" w:rsidRDefault="63893DA6" w:rsidP="63893DA6">
      <w:pPr>
        <w:spacing w:before="240" w:after="240"/>
        <w:rPr>
          <w:rFonts w:ascii="Aptos" w:eastAsia="Aptos" w:hAnsi="Aptos" w:cs="Aptos"/>
        </w:rPr>
      </w:pPr>
    </w:p>
    <w:p w14:paraId="57E68B9B" w14:textId="5B501C36" w:rsidR="63893DA6" w:rsidRDefault="63893DA6" w:rsidP="63893DA6">
      <w:pPr>
        <w:spacing w:before="240" w:after="240"/>
        <w:rPr>
          <w:rFonts w:ascii="Aptos" w:eastAsia="Aptos" w:hAnsi="Aptos" w:cs="Aptos"/>
        </w:rPr>
      </w:pPr>
    </w:p>
    <w:p w14:paraId="4DE9532F" w14:textId="797A9D2F" w:rsidR="63893DA6" w:rsidRDefault="63893DA6" w:rsidP="63893DA6">
      <w:pPr>
        <w:spacing w:before="240" w:after="240"/>
        <w:rPr>
          <w:rFonts w:ascii="Aptos" w:eastAsia="Aptos" w:hAnsi="Aptos" w:cs="Aptos"/>
        </w:rPr>
      </w:pPr>
    </w:p>
    <w:p w14:paraId="0989A627" w14:textId="09F0B5E9" w:rsidR="63893DA6" w:rsidRDefault="63893DA6" w:rsidP="63893DA6">
      <w:pPr>
        <w:spacing w:before="240" w:after="240"/>
        <w:rPr>
          <w:rFonts w:ascii="Aptos" w:eastAsia="Aptos" w:hAnsi="Aptos" w:cs="Aptos"/>
        </w:rPr>
      </w:pPr>
    </w:p>
    <w:tbl>
      <w:tblPr>
        <w:tblW w:w="0" w:type="auto"/>
        <w:tblLayout w:type="fixed"/>
        <w:tblLook w:val="06A0" w:firstRow="1" w:lastRow="0" w:firstColumn="1" w:lastColumn="0" w:noHBand="1" w:noVBand="1"/>
      </w:tblPr>
      <w:tblGrid>
        <w:gridCol w:w="3375"/>
        <w:gridCol w:w="2954"/>
        <w:gridCol w:w="2731"/>
      </w:tblGrid>
      <w:tr w:rsidR="63893DA6" w14:paraId="56EAEEC1" w14:textId="77777777" w:rsidTr="63893DA6">
        <w:trPr>
          <w:trHeight w:val="300"/>
        </w:trPr>
        <w:tc>
          <w:tcPr>
            <w:tcW w:w="3375" w:type="dxa"/>
            <w:vAlign w:val="center"/>
          </w:tcPr>
          <w:p w14:paraId="36ADA902" w14:textId="23F1757E" w:rsidR="63893DA6" w:rsidRDefault="63893DA6" w:rsidP="63893DA6">
            <w:pPr>
              <w:spacing w:after="0"/>
              <w:jc w:val="center"/>
            </w:pPr>
            <w:r w:rsidRPr="63893DA6">
              <w:rPr>
                <w:b/>
                <w:bCs/>
              </w:rPr>
              <w:t>Méthode</w:t>
            </w:r>
          </w:p>
        </w:tc>
        <w:tc>
          <w:tcPr>
            <w:tcW w:w="2954" w:type="dxa"/>
            <w:vAlign w:val="center"/>
          </w:tcPr>
          <w:p w14:paraId="38773152" w14:textId="3C51E2AC" w:rsidR="63893DA6" w:rsidRDefault="63893DA6" w:rsidP="63893DA6">
            <w:pPr>
              <w:spacing w:after="0"/>
              <w:jc w:val="center"/>
            </w:pPr>
            <w:r w:rsidRPr="63893DA6">
              <w:rPr>
                <w:b/>
                <w:bCs/>
              </w:rPr>
              <w:t>Avantages</w:t>
            </w:r>
          </w:p>
        </w:tc>
        <w:tc>
          <w:tcPr>
            <w:tcW w:w="2731" w:type="dxa"/>
            <w:vAlign w:val="center"/>
          </w:tcPr>
          <w:p w14:paraId="62D27D9F" w14:textId="04E8B59F" w:rsidR="63893DA6" w:rsidRDefault="63893DA6" w:rsidP="63893DA6">
            <w:pPr>
              <w:spacing w:after="0"/>
              <w:jc w:val="center"/>
            </w:pPr>
            <w:r w:rsidRPr="63893DA6">
              <w:rPr>
                <w:b/>
                <w:bCs/>
              </w:rPr>
              <w:t>Limites</w:t>
            </w:r>
          </w:p>
        </w:tc>
      </w:tr>
      <w:tr w:rsidR="63893DA6" w14:paraId="6717CF57" w14:textId="77777777" w:rsidTr="63893DA6">
        <w:trPr>
          <w:trHeight w:val="300"/>
        </w:trPr>
        <w:tc>
          <w:tcPr>
            <w:tcW w:w="3375" w:type="dxa"/>
            <w:vAlign w:val="center"/>
          </w:tcPr>
          <w:p w14:paraId="1BBAAC83" w14:textId="13BE09B2" w:rsidR="63893DA6" w:rsidRDefault="63893DA6" w:rsidP="63893DA6">
            <w:pPr>
              <w:spacing w:after="0"/>
            </w:pPr>
            <w:r w:rsidRPr="63893DA6">
              <w:rPr>
                <w:b/>
                <w:bCs/>
              </w:rPr>
              <w:t>Questionnaire papier</w:t>
            </w:r>
          </w:p>
        </w:tc>
        <w:tc>
          <w:tcPr>
            <w:tcW w:w="2954" w:type="dxa"/>
            <w:vAlign w:val="center"/>
          </w:tcPr>
          <w:p w14:paraId="33284882" w14:textId="2787292C" w:rsidR="63893DA6" w:rsidRDefault="63893DA6" w:rsidP="63893DA6">
            <w:pPr>
              <w:spacing w:after="0"/>
            </w:pPr>
            <w:r>
              <w:t>Facile à distribuer immédiatement après la session</w:t>
            </w:r>
          </w:p>
        </w:tc>
        <w:tc>
          <w:tcPr>
            <w:tcW w:w="2731" w:type="dxa"/>
            <w:vAlign w:val="center"/>
          </w:tcPr>
          <w:p w14:paraId="412F2ECB" w14:textId="21994ACE" w:rsidR="63893DA6" w:rsidRDefault="63893DA6" w:rsidP="63893DA6">
            <w:pPr>
              <w:spacing w:after="0"/>
            </w:pPr>
            <w:r>
              <w:t>Saisie manuelle des réponses nécessaire</w:t>
            </w:r>
          </w:p>
        </w:tc>
      </w:tr>
      <w:tr w:rsidR="63893DA6" w14:paraId="7AE3BE96" w14:textId="77777777" w:rsidTr="63893DA6">
        <w:trPr>
          <w:trHeight w:val="300"/>
        </w:trPr>
        <w:tc>
          <w:tcPr>
            <w:tcW w:w="3375" w:type="dxa"/>
            <w:vAlign w:val="center"/>
          </w:tcPr>
          <w:p w14:paraId="6026381D" w14:textId="20F8DDF7" w:rsidR="63893DA6" w:rsidRDefault="63893DA6" w:rsidP="63893DA6">
            <w:pPr>
              <w:spacing w:after="0"/>
            </w:pPr>
            <w:r w:rsidRPr="63893DA6">
              <w:rPr>
                <w:b/>
                <w:bCs/>
              </w:rPr>
              <w:t>Formulaire en ligne (Google Forms, Microsoft Forms)</w:t>
            </w:r>
          </w:p>
        </w:tc>
        <w:tc>
          <w:tcPr>
            <w:tcW w:w="2954" w:type="dxa"/>
            <w:vAlign w:val="center"/>
          </w:tcPr>
          <w:p w14:paraId="06174682" w14:textId="39406379" w:rsidR="63893DA6" w:rsidRDefault="63893DA6" w:rsidP="63893DA6">
            <w:pPr>
              <w:spacing w:after="0"/>
            </w:pPr>
            <w:r>
              <w:t>Accessible sur PC, mobile, rapide à exploiter</w:t>
            </w:r>
          </w:p>
        </w:tc>
        <w:tc>
          <w:tcPr>
            <w:tcW w:w="2731" w:type="dxa"/>
            <w:vAlign w:val="center"/>
          </w:tcPr>
          <w:p w14:paraId="0175A069" w14:textId="0D6ABC3B" w:rsidR="63893DA6" w:rsidRDefault="63893DA6" w:rsidP="63893DA6">
            <w:pPr>
              <w:spacing w:after="0"/>
            </w:pPr>
            <w:r>
              <w:t>Requiert une connexion internet</w:t>
            </w:r>
          </w:p>
        </w:tc>
      </w:tr>
      <w:tr w:rsidR="63893DA6" w14:paraId="35C5D750" w14:textId="77777777" w:rsidTr="63893DA6">
        <w:trPr>
          <w:trHeight w:val="300"/>
        </w:trPr>
        <w:tc>
          <w:tcPr>
            <w:tcW w:w="3375" w:type="dxa"/>
            <w:vAlign w:val="center"/>
          </w:tcPr>
          <w:p w14:paraId="0F36B1E0" w14:textId="470FE651" w:rsidR="63893DA6" w:rsidRDefault="63893DA6" w:rsidP="63893DA6">
            <w:pPr>
              <w:spacing w:after="0"/>
            </w:pPr>
            <w:r w:rsidRPr="63893DA6">
              <w:rPr>
                <w:b/>
                <w:bCs/>
              </w:rPr>
              <w:t>QR code vers le formulaire</w:t>
            </w:r>
          </w:p>
        </w:tc>
        <w:tc>
          <w:tcPr>
            <w:tcW w:w="2954" w:type="dxa"/>
            <w:vAlign w:val="center"/>
          </w:tcPr>
          <w:p w14:paraId="3ADC97C2" w14:textId="4AD6A7BB" w:rsidR="63893DA6" w:rsidRDefault="63893DA6" w:rsidP="63893DA6">
            <w:pPr>
              <w:spacing w:after="0"/>
            </w:pPr>
            <w:r>
              <w:t>Rapide, ludique, compatible mobile</w:t>
            </w:r>
          </w:p>
        </w:tc>
        <w:tc>
          <w:tcPr>
            <w:tcW w:w="2731" w:type="dxa"/>
            <w:vAlign w:val="center"/>
          </w:tcPr>
          <w:p w14:paraId="383CB0A8" w14:textId="3FC9EFB5" w:rsidR="63893DA6" w:rsidRDefault="63893DA6" w:rsidP="63893DA6">
            <w:pPr>
              <w:spacing w:after="0"/>
            </w:pPr>
            <w:r>
              <w:t>Peut nécessiter un accompagnement technique</w:t>
            </w:r>
          </w:p>
        </w:tc>
      </w:tr>
      <w:tr w:rsidR="63893DA6" w14:paraId="5E660D22" w14:textId="77777777" w:rsidTr="63893DA6">
        <w:trPr>
          <w:trHeight w:val="300"/>
        </w:trPr>
        <w:tc>
          <w:tcPr>
            <w:tcW w:w="3375" w:type="dxa"/>
            <w:vAlign w:val="center"/>
          </w:tcPr>
          <w:p w14:paraId="73022B5D" w14:textId="392A73FF" w:rsidR="63893DA6" w:rsidRDefault="63893DA6" w:rsidP="63893DA6">
            <w:pPr>
              <w:spacing w:after="0"/>
            </w:pPr>
            <w:r w:rsidRPr="63893DA6">
              <w:rPr>
                <w:b/>
                <w:bCs/>
              </w:rPr>
              <w:t>Envoi par email post-formation</w:t>
            </w:r>
          </w:p>
        </w:tc>
        <w:tc>
          <w:tcPr>
            <w:tcW w:w="2954" w:type="dxa"/>
            <w:vAlign w:val="center"/>
          </w:tcPr>
          <w:p w14:paraId="3056EC75" w14:textId="239CF7C5" w:rsidR="63893DA6" w:rsidRDefault="63893DA6" w:rsidP="63893DA6">
            <w:pPr>
              <w:spacing w:after="0"/>
            </w:pPr>
            <w:r>
              <w:t>Permet de répondre à froid, avec recul</w:t>
            </w:r>
          </w:p>
        </w:tc>
        <w:tc>
          <w:tcPr>
            <w:tcW w:w="2731" w:type="dxa"/>
            <w:vAlign w:val="center"/>
          </w:tcPr>
          <w:p w14:paraId="06499541" w14:textId="5AA1F351" w:rsidR="63893DA6" w:rsidRDefault="63893DA6" w:rsidP="63893DA6">
            <w:pPr>
              <w:spacing w:after="0"/>
            </w:pPr>
            <w:r>
              <w:t>Moins de réponses si délai trop long</w:t>
            </w:r>
          </w:p>
        </w:tc>
      </w:tr>
      <w:tr w:rsidR="63893DA6" w14:paraId="75D7A83C" w14:textId="77777777" w:rsidTr="63893DA6">
        <w:trPr>
          <w:trHeight w:val="300"/>
        </w:trPr>
        <w:tc>
          <w:tcPr>
            <w:tcW w:w="3375" w:type="dxa"/>
            <w:vAlign w:val="center"/>
          </w:tcPr>
          <w:p w14:paraId="013B8A2D" w14:textId="10C4FCA3" w:rsidR="63893DA6" w:rsidRDefault="63893DA6" w:rsidP="63893DA6">
            <w:pPr>
              <w:spacing w:after="0"/>
            </w:pPr>
            <w:r w:rsidRPr="63893DA6">
              <w:rPr>
                <w:b/>
                <w:bCs/>
              </w:rPr>
              <w:t>Entretien ou feedback oral structuré</w:t>
            </w:r>
          </w:p>
        </w:tc>
        <w:tc>
          <w:tcPr>
            <w:tcW w:w="2954" w:type="dxa"/>
            <w:vAlign w:val="center"/>
          </w:tcPr>
          <w:p w14:paraId="7BB3979E" w14:textId="42B07369" w:rsidR="63893DA6" w:rsidRDefault="63893DA6" w:rsidP="63893DA6">
            <w:pPr>
              <w:spacing w:after="0"/>
            </w:pPr>
            <w:r>
              <w:t>Recueille des détails, nuances</w:t>
            </w:r>
          </w:p>
        </w:tc>
        <w:tc>
          <w:tcPr>
            <w:tcW w:w="2731" w:type="dxa"/>
            <w:vAlign w:val="center"/>
          </w:tcPr>
          <w:p w14:paraId="61BAE612" w14:textId="50A57105" w:rsidR="63893DA6" w:rsidRDefault="63893DA6" w:rsidP="63893DA6">
            <w:pPr>
              <w:spacing w:after="0"/>
            </w:pPr>
            <w:r>
              <w:t>Plus long, difficile à exploiter à grande échelle</w:t>
            </w:r>
          </w:p>
        </w:tc>
      </w:tr>
    </w:tbl>
    <w:p w14:paraId="176848E2" w14:textId="6990B55C" w:rsidR="63893DA6" w:rsidRDefault="63893DA6"/>
    <w:p w14:paraId="14C1A112" w14:textId="04B92FFA" w:rsidR="27C8149C" w:rsidRDefault="27C8149C" w:rsidP="63893DA6">
      <w:pPr>
        <w:pStyle w:val="Heading2"/>
        <w:spacing w:before="299" w:after="299"/>
      </w:pPr>
      <w:r w:rsidRPr="63893DA6">
        <w:rPr>
          <w:rFonts w:ascii="Aptos" w:eastAsia="Aptos" w:hAnsi="Aptos" w:cs="Aptos"/>
          <w:b/>
          <w:bCs/>
          <w:sz w:val="36"/>
          <w:szCs w:val="36"/>
        </w:rPr>
        <w:t>Bonnes pratiques pour interroger efficacement les participants</w:t>
      </w:r>
    </w:p>
    <w:p w14:paraId="52E965B7" w14:textId="494F25E0" w:rsidR="27C8149C" w:rsidRDefault="27C8149C" w:rsidP="63893DA6">
      <w:pPr>
        <w:spacing w:before="240" w:after="240"/>
      </w:pPr>
      <w:r w:rsidRPr="63893DA6">
        <w:rPr>
          <w:rFonts w:ascii="Aptos" w:eastAsia="Aptos" w:hAnsi="Aptos" w:cs="Aptos"/>
          <w:b/>
          <w:bCs/>
        </w:rPr>
        <w:t>Questions courtes et claires</w:t>
      </w:r>
      <w:r w:rsidRPr="63893DA6">
        <w:rPr>
          <w:rFonts w:ascii="Aptos" w:eastAsia="Aptos" w:hAnsi="Aptos" w:cs="Aptos"/>
        </w:rPr>
        <w:t xml:space="preserve"> : évite les formulations ambiguës ou complexes.</w:t>
      </w:r>
      <w:r>
        <w:br/>
      </w:r>
      <w:r w:rsidRPr="63893DA6">
        <w:rPr>
          <w:rFonts w:ascii="Aptos" w:eastAsia="Aptos" w:hAnsi="Aptos" w:cs="Aptos"/>
        </w:rPr>
        <w:t xml:space="preserve"> </w:t>
      </w:r>
      <w:r w:rsidRPr="63893DA6">
        <w:rPr>
          <w:rFonts w:ascii="Aptos" w:eastAsia="Aptos" w:hAnsi="Aptos" w:cs="Aptos"/>
          <w:b/>
          <w:bCs/>
        </w:rPr>
        <w:t>Mélange de questions fermées et ouvertes</w:t>
      </w:r>
      <w:r w:rsidRPr="63893DA6">
        <w:rPr>
          <w:rFonts w:ascii="Aptos" w:eastAsia="Aptos" w:hAnsi="Aptos" w:cs="Aptos"/>
        </w:rPr>
        <w:t xml:space="preserve"> : obtenir à la fois des statistiques et des idées précises.</w:t>
      </w:r>
      <w:r>
        <w:br/>
      </w:r>
      <w:r w:rsidRPr="63893DA6">
        <w:rPr>
          <w:rFonts w:ascii="Aptos" w:eastAsia="Aptos" w:hAnsi="Aptos" w:cs="Aptos"/>
        </w:rPr>
        <w:t xml:space="preserve"> </w:t>
      </w:r>
      <w:r w:rsidRPr="63893DA6">
        <w:rPr>
          <w:rFonts w:ascii="Aptos" w:eastAsia="Aptos" w:hAnsi="Aptos" w:cs="Aptos"/>
          <w:b/>
          <w:bCs/>
        </w:rPr>
        <w:t>Diffusion immédiate</w:t>
      </w:r>
      <w:r w:rsidRPr="63893DA6">
        <w:rPr>
          <w:rFonts w:ascii="Aptos" w:eastAsia="Aptos" w:hAnsi="Aptos" w:cs="Aptos"/>
        </w:rPr>
        <w:t xml:space="preserve"> : si possible, administrer le questionnaire dès la fin de la formation pour capter les impressions à chaud.</w:t>
      </w:r>
      <w:r>
        <w:br/>
      </w:r>
      <w:r w:rsidRPr="63893DA6">
        <w:rPr>
          <w:rFonts w:ascii="Aptos" w:eastAsia="Aptos" w:hAnsi="Aptos" w:cs="Aptos"/>
        </w:rPr>
        <w:t xml:space="preserve"> </w:t>
      </w:r>
      <w:r w:rsidRPr="63893DA6">
        <w:rPr>
          <w:rFonts w:ascii="Aptos" w:eastAsia="Aptos" w:hAnsi="Aptos" w:cs="Aptos"/>
          <w:b/>
          <w:bCs/>
        </w:rPr>
        <w:t>Anonymat garanti</w:t>
      </w:r>
      <w:r w:rsidRPr="63893DA6">
        <w:rPr>
          <w:rFonts w:ascii="Aptos" w:eastAsia="Aptos" w:hAnsi="Aptos" w:cs="Aptos"/>
        </w:rPr>
        <w:t xml:space="preserve"> : favorise des réponses sincères et objectives.</w:t>
      </w:r>
      <w:r>
        <w:br/>
      </w:r>
      <w:r w:rsidRPr="63893DA6">
        <w:rPr>
          <w:rFonts w:ascii="Aptos" w:eastAsia="Aptos" w:hAnsi="Aptos" w:cs="Aptos"/>
        </w:rPr>
        <w:t xml:space="preserve"> </w:t>
      </w:r>
      <w:r w:rsidRPr="63893DA6">
        <w:rPr>
          <w:rFonts w:ascii="Aptos" w:eastAsia="Aptos" w:hAnsi="Aptos" w:cs="Aptos"/>
          <w:b/>
          <w:bCs/>
        </w:rPr>
        <w:t>Exploitation des résultats</w:t>
      </w:r>
      <w:r w:rsidRPr="63893DA6">
        <w:rPr>
          <w:rFonts w:ascii="Aptos" w:eastAsia="Aptos" w:hAnsi="Aptos" w:cs="Aptos"/>
        </w:rPr>
        <w:t xml:space="preserve"> : analyser et partager les résultats avec les parties prenantes, et en tirer des actions concrètes.</w:t>
      </w:r>
    </w:p>
    <w:p w14:paraId="33B6EC61" w14:textId="4CD3801D" w:rsidR="63893DA6" w:rsidRDefault="63893DA6"/>
    <w:p w14:paraId="7FD2D9F5" w14:textId="77777777" w:rsidR="005A0122" w:rsidRDefault="005A0122" w:rsidP="005A0122"/>
    <w:sectPr w:rsidR="005A0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1173"/>
    <w:multiLevelType w:val="hybridMultilevel"/>
    <w:tmpl w:val="1A8E0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B05F29"/>
    <w:multiLevelType w:val="hybridMultilevel"/>
    <w:tmpl w:val="00BEB5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23001E"/>
    <w:multiLevelType w:val="hybridMultilevel"/>
    <w:tmpl w:val="449A2F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9370CD"/>
    <w:multiLevelType w:val="hybridMultilevel"/>
    <w:tmpl w:val="C7800DB6"/>
    <w:lvl w:ilvl="0" w:tplc="7F1E06DC">
      <w:start w:val="1"/>
      <w:numFmt w:val="bullet"/>
      <w:lvlText w:val=""/>
      <w:lvlJc w:val="left"/>
      <w:pPr>
        <w:ind w:left="720" w:hanging="360"/>
      </w:pPr>
      <w:rPr>
        <w:rFonts w:ascii="Symbol" w:hAnsi="Symbol" w:hint="default"/>
      </w:rPr>
    </w:lvl>
    <w:lvl w:ilvl="1" w:tplc="A846120A">
      <w:start w:val="1"/>
      <w:numFmt w:val="bullet"/>
      <w:lvlText w:val="o"/>
      <w:lvlJc w:val="left"/>
      <w:pPr>
        <w:ind w:left="1440" w:hanging="360"/>
      </w:pPr>
      <w:rPr>
        <w:rFonts w:ascii="Courier New" w:hAnsi="Courier New" w:hint="default"/>
      </w:rPr>
    </w:lvl>
    <w:lvl w:ilvl="2" w:tplc="58DC542A">
      <w:start w:val="1"/>
      <w:numFmt w:val="bullet"/>
      <w:lvlText w:val=""/>
      <w:lvlJc w:val="left"/>
      <w:pPr>
        <w:ind w:left="2160" w:hanging="360"/>
      </w:pPr>
      <w:rPr>
        <w:rFonts w:ascii="Wingdings" w:hAnsi="Wingdings" w:hint="default"/>
      </w:rPr>
    </w:lvl>
    <w:lvl w:ilvl="3" w:tplc="4A528EA0">
      <w:start w:val="1"/>
      <w:numFmt w:val="bullet"/>
      <w:lvlText w:val=""/>
      <w:lvlJc w:val="left"/>
      <w:pPr>
        <w:ind w:left="2880" w:hanging="360"/>
      </w:pPr>
      <w:rPr>
        <w:rFonts w:ascii="Symbol" w:hAnsi="Symbol" w:hint="default"/>
      </w:rPr>
    </w:lvl>
    <w:lvl w:ilvl="4" w:tplc="1C36AA00">
      <w:start w:val="1"/>
      <w:numFmt w:val="bullet"/>
      <w:lvlText w:val="o"/>
      <w:lvlJc w:val="left"/>
      <w:pPr>
        <w:ind w:left="3600" w:hanging="360"/>
      </w:pPr>
      <w:rPr>
        <w:rFonts w:ascii="Courier New" w:hAnsi="Courier New" w:hint="default"/>
      </w:rPr>
    </w:lvl>
    <w:lvl w:ilvl="5" w:tplc="391AE3B0">
      <w:start w:val="1"/>
      <w:numFmt w:val="bullet"/>
      <w:lvlText w:val=""/>
      <w:lvlJc w:val="left"/>
      <w:pPr>
        <w:ind w:left="4320" w:hanging="360"/>
      </w:pPr>
      <w:rPr>
        <w:rFonts w:ascii="Wingdings" w:hAnsi="Wingdings" w:hint="default"/>
      </w:rPr>
    </w:lvl>
    <w:lvl w:ilvl="6" w:tplc="6EF08108">
      <w:start w:val="1"/>
      <w:numFmt w:val="bullet"/>
      <w:lvlText w:val=""/>
      <w:lvlJc w:val="left"/>
      <w:pPr>
        <w:ind w:left="5040" w:hanging="360"/>
      </w:pPr>
      <w:rPr>
        <w:rFonts w:ascii="Symbol" w:hAnsi="Symbol" w:hint="default"/>
      </w:rPr>
    </w:lvl>
    <w:lvl w:ilvl="7" w:tplc="A0B4B76C">
      <w:start w:val="1"/>
      <w:numFmt w:val="bullet"/>
      <w:lvlText w:val="o"/>
      <w:lvlJc w:val="left"/>
      <w:pPr>
        <w:ind w:left="5760" w:hanging="360"/>
      </w:pPr>
      <w:rPr>
        <w:rFonts w:ascii="Courier New" w:hAnsi="Courier New" w:hint="default"/>
      </w:rPr>
    </w:lvl>
    <w:lvl w:ilvl="8" w:tplc="1F42AC38">
      <w:start w:val="1"/>
      <w:numFmt w:val="bullet"/>
      <w:lvlText w:val=""/>
      <w:lvlJc w:val="left"/>
      <w:pPr>
        <w:ind w:left="6480" w:hanging="360"/>
      </w:pPr>
      <w:rPr>
        <w:rFonts w:ascii="Wingdings" w:hAnsi="Wingdings" w:hint="default"/>
      </w:rPr>
    </w:lvl>
  </w:abstractNum>
  <w:num w:numId="1" w16cid:durableId="1665164692">
    <w:abstractNumId w:val="0"/>
  </w:num>
  <w:num w:numId="2" w16cid:durableId="1852602567">
    <w:abstractNumId w:val="1"/>
  </w:num>
  <w:num w:numId="3" w16cid:durableId="1931427061">
    <w:abstractNumId w:val="3"/>
  </w:num>
  <w:num w:numId="4" w16cid:durableId="951008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7E"/>
    <w:rsid w:val="00013F74"/>
    <w:rsid w:val="00024CDA"/>
    <w:rsid w:val="0005529E"/>
    <w:rsid w:val="00095B45"/>
    <w:rsid w:val="00096576"/>
    <w:rsid w:val="000D615A"/>
    <w:rsid w:val="000F2674"/>
    <w:rsid w:val="00135E7E"/>
    <w:rsid w:val="00164E8D"/>
    <w:rsid w:val="001772D4"/>
    <w:rsid w:val="00383733"/>
    <w:rsid w:val="003A5B82"/>
    <w:rsid w:val="003C2676"/>
    <w:rsid w:val="00547CC5"/>
    <w:rsid w:val="005A0122"/>
    <w:rsid w:val="00717F5E"/>
    <w:rsid w:val="00855E7F"/>
    <w:rsid w:val="00896ECC"/>
    <w:rsid w:val="00976FF1"/>
    <w:rsid w:val="009B4900"/>
    <w:rsid w:val="009C5613"/>
    <w:rsid w:val="00A74FE1"/>
    <w:rsid w:val="00C038A2"/>
    <w:rsid w:val="00DE1596"/>
    <w:rsid w:val="00EA317C"/>
    <w:rsid w:val="00ED6726"/>
    <w:rsid w:val="00F75F35"/>
    <w:rsid w:val="00FE0D7F"/>
    <w:rsid w:val="01A390E3"/>
    <w:rsid w:val="27C8149C"/>
    <w:rsid w:val="4CC4631E"/>
    <w:rsid w:val="63893DA6"/>
    <w:rsid w:val="6D329DF3"/>
    <w:rsid w:val="71506C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2D44C6"/>
  <w15:chartTrackingRefBased/>
  <w15:docId w15:val="{76267B8F-0E9A-4D60-ABBD-D6128687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7E"/>
  </w:style>
  <w:style w:type="paragraph" w:styleId="Heading1">
    <w:name w:val="heading 1"/>
    <w:basedOn w:val="Normal"/>
    <w:next w:val="Normal"/>
    <w:link w:val="Heading1Char"/>
    <w:uiPriority w:val="9"/>
    <w:qFormat/>
    <w:rsid w:val="00135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5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5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E7E"/>
    <w:rPr>
      <w:rFonts w:eastAsiaTheme="majorEastAsia" w:cstheme="majorBidi"/>
      <w:color w:val="272727" w:themeColor="text1" w:themeTint="D8"/>
    </w:rPr>
  </w:style>
  <w:style w:type="paragraph" w:styleId="Title">
    <w:name w:val="Title"/>
    <w:basedOn w:val="Normal"/>
    <w:next w:val="Normal"/>
    <w:link w:val="TitleChar"/>
    <w:uiPriority w:val="10"/>
    <w:qFormat/>
    <w:rsid w:val="00135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E7E"/>
    <w:pPr>
      <w:spacing w:before="160"/>
      <w:jc w:val="center"/>
    </w:pPr>
    <w:rPr>
      <w:i/>
      <w:iCs/>
      <w:color w:val="404040" w:themeColor="text1" w:themeTint="BF"/>
    </w:rPr>
  </w:style>
  <w:style w:type="character" w:customStyle="1" w:styleId="QuoteChar">
    <w:name w:val="Quote Char"/>
    <w:basedOn w:val="DefaultParagraphFont"/>
    <w:link w:val="Quote"/>
    <w:uiPriority w:val="29"/>
    <w:rsid w:val="00135E7E"/>
    <w:rPr>
      <w:i/>
      <w:iCs/>
      <w:color w:val="404040" w:themeColor="text1" w:themeTint="BF"/>
    </w:rPr>
  </w:style>
  <w:style w:type="paragraph" w:styleId="ListParagraph">
    <w:name w:val="List Paragraph"/>
    <w:basedOn w:val="Normal"/>
    <w:uiPriority w:val="34"/>
    <w:qFormat/>
    <w:rsid w:val="00135E7E"/>
    <w:pPr>
      <w:ind w:left="720"/>
      <w:contextualSpacing/>
    </w:pPr>
  </w:style>
  <w:style w:type="character" w:styleId="IntenseEmphasis">
    <w:name w:val="Intense Emphasis"/>
    <w:basedOn w:val="DefaultParagraphFont"/>
    <w:uiPriority w:val="21"/>
    <w:qFormat/>
    <w:rsid w:val="00135E7E"/>
    <w:rPr>
      <w:i/>
      <w:iCs/>
      <w:color w:val="0F4761" w:themeColor="accent1" w:themeShade="BF"/>
    </w:rPr>
  </w:style>
  <w:style w:type="paragraph" w:styleId="IntenseQuote">
    <w:name w:val="Intense Quote"/>
    <w:basedOn w:val="Normal"/>
    <w:next w:val="Normal"/>
    <w:link w:val="IntenseQuoteChar"/>
    <w:uiPriority w:val="30"/>
    <w:qFormat/>
    <w:rsid w:val="00135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E7E"/>
    <w:rPr>
      <w:i/>
      <w:iCs/>
      <w:color w:val="0F4761" w:themeColor="accent1" w:themeShade="BF"/>
    </w:rPr>
  </w:style>
  <w:style w:type="character" w:styleId="IntenseReference">
    <w:name w:val="Intense Reference"/>
    <w:basedOn w:val="DefaultParagraphFont"/>
    <w:uiPriority w:val="32"/>
    <w:qFormat/>
    <w:rsid w:val="00135E7E"/>
    <w:rPr>
      <w:b/>
      <w:bCs/>
      <w:smallCaps/>
      <w:color w:val="0F4761" w:themeColor="accent1" w:themeShade="BF"/>
      <w:spacing w:val="5"/>
    </w:rPr>
  </w:style>
  <w:style w:type="table" w:styleId="TableGrid">
    <w:name w:val="Table Grid"/>
    <w:basedOn w:val="TableNormal"/>
    <w:uiPriority w:val="59"/>
    <w:rsid w:val="00FE0D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3369</Characters>
  <Application>Microsoft Office Word</Application>
  <DocSecurity>4</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STOEUF ROMAIN</dc:creator>
  <cp:keywords/>
  <dc:description/>
  <cp:lastModifiedBy>STOEUF ROMAIN</cp:lastModifiedBy>
  <cp:revision>1</cp:revision>
  <dcterms:created xsi:type="dcterms:W3CDTF">2025-06-18T07:47:00Z</dcterms:created>
  <dcterms:modified xsi:type="dcterms:W3CDTF">2025-06-24T07:46:00Z</dcterms:modified>
</cp:coreProperties>
</file>